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1B38D" w14:textId="77777777" w:rsidR="00036EA2" w:rsidRDefault="00036EA2" w:rsidP="005D7DA9">
      <w:pPr>
        <w:spacing w:line="240" w:lineRule="auto"/>
        <w:jc w:val="center"/>
        <w:rPr>
          <w:rFonts w:cstheme="minorHAnsi"/>
          <w:b/>
        </w:rPr>
      </w:pPr>
    </w:p>
    <w:p w14:paraId="18605396" w14:textId="28C2189E" w:rsidR="00AC2038" w:rsidRPr="0010136B" w:rsidRDefault="00AC2038" w:rsidP="005D7DA9">
      <w:pPr>
        <w:spacing w:line="240" w:lineRule="auto"/>
        <w:jc w:val="center"/>
        <w:rPr>
          <w:rFonts w:cstheme="minorHAnsi"/>
          <w:b/>
        </w:rPr>
      </w:pPr>
      <w:bookmarkStart w:id="0" w:name="_GoBack"/>
      <w:r w:rsidRPr="0010136B">
        <w:rPr>
          <w:rFonts w:cstheme="minorHAnsi"/>
          <w:b/>
        </w:rPr>
        <w:t>Comunicato stampa</w:t>
      </w:r>
    </w:p>
    <w:p w14:paraId="427364A1" w14:textId="77777777" w:rsidR="00AC2038" w:rsidRPr="0010136B" w:rsidRDefault="00AC2038" w:rsidP="005D7DA9">
      <w:pPr>
        <w:spacing w:line="240" w:lineRule="auto"/>
        <w:jc w:val="center"/>
        <w:rPr>
          <w:rFonts w:cstheme="minorHAnsi"/>
          <w:b/>
        </w:rPr>
      </w:pPr>
      <w:r w:rsidRPr="0010136B">
        <w:rPr>
          <w:rFonts w:cstheme="minorHAnsi"/>
          <w:b/>
        </w:rPr>
        <w:t xml:space="preserve">ENERGIA: LOMBARDI-ZINGARETTI, 100% RINNOVABILI PER ZERO EMISSIONI CO2 ENTRO 2050 </w:t>
      </w:r>
    </w:p>
    <w:p w14:paraId="5FE844BC" w14:textId="703C84A0" w:rsidR="00FA6CC8" w:rsidRPr="0010136B" w:rsidRDefault="00530130" w:rsidP="005D7DA9">
      <w:pPr>
        <w:spacing w:line="240" w:lineRule="auto"/>
        <w:jc w:val="center"/>
        <w:rPr>
          <w:rFonts w:cstheme="minorHAnsi"/>
          <w:b/>
        </w:rPr>
      </w:pPr>
      <w:r w:rsidRPr="0010136B">
        <w:rPr>
          <w:rFonts w:cstheme="minorHAnsi"/>
          <w:b/>
        </w:rPr>
        <w:t xml:space="preserve">Presentato </w:t>
      </w:r>
      <w:r w:rsidR="00AC2038" w:rsidRPr="0010136B">
        <w:rPr>
          <w:rFonts w:cstheme="minorHAnsi"/>
          <w:b/>
        </w:rPr>
        <w:t>il nuovo Piano Energetico Regionale (PER) del Lazio</w:t>
      </w:r>
      <w:r w:rsidR="005D7DA9" w:rsidRPr="0010136B">
        <w:rPr>
          <w:rFonts w:cstheme="minorHAnsi"/>
          <w:b/>
        </w:rPr>
        <w:t xml:space="preserve"> approvato in Giunta</w:t>
      </w:r>
      <w:r w:rsidR="00AC2038" w:rsidRPr="0010136B">
        <w:rPr>
          <w:rFonts w:cstheme="minorHAnsi"/>
          <w:b/>
        </w:rPr>
        <w:t xml:space="preserve">. </w:t>
      </w:r>
      <w:r w:rsidR="003B3E2E" w:rsidRPr="0010136B">
        <w:rPr>
          <w:rFonts w:cstheme="minorHAnsi"/>
          <w:b/>
        </w:rPr>
        <w:t xml:space="preserve">Trasporti e uso civile </w:t>
      </w:r>
      <w:r w:rsidR="00FA6CC8" w:rsidRPr="0010136B">
        <w:rPr>
          <w:rFonts w:cstheme="minorHAnsi"/>
          <w:b/>
        </w:rPr>
        <w:t>i settor</w:t>
      </w:r>
      <w:r w:rsidRPr="0010136B">
        <w:rPr>
          <w:rFonts w:cstheme="minorHAnsi"/>
          <w:b/>
        </w:rPr>
        <w:t xml:space="preserve">i più impattanti: insieme valgono </w:t>
      </w:r>
      <w:r w:rsidR="007C63CA" w:rsidRPr="0010136B">
        <w:rPr>
          <w:rFonts w:cstheme="minorHAnsi"/>
          <w:b/>
        </w:rPr>
        <w:t>il</w:t>
      </w:r>
      <w:r w:rsidR="00263D50" w:rsidRPr="0010136B">
        <w:rPr>
          <w:rFonts w:cstheme="minorHAnsi"/>
          <w:b/>
        </w:rPr>
        <w:t xml:space="preserve"> 60% del</w:t>
      </w:r>
      <w:r w:rsidR="00D84BC0" w:rsidRPr="0010136B">
        <w:rPr>
          <w:rFonts w:cstheme="minorHAnsi"/>
          <w:b/>
        </w:rPr>
        <w:t xml:space="preserve"> risparmio dei consumi</w:t>
      </w:r>
    </w:p>
    <w:p w14:paraId="6CA1CEBD" w14:textId="3B7B5916" w:rsidR="006A56EB" w:rsidRPr="0010136B" w:rsidRDefault="00AC2038" w:rsidP="005D7DA9">
      <w:pPr>
        <w:spacing w:line="240" w:lineRule="auto"/>
        <w:rPr>
          <w:rFonts w:cstheme="minorHAnsi"/>
        </w:rPr>
      </w:pPr>
      <w:r w:rsidRPr="0010136B">
        <w:rPr>
          <w:rFonts w:cstheme="minorHAnsi"/>
        </w:rPr>
        <w:t>“Azzerare le emissioni di CO2</w:t>
      </w:r>
      <w:r w:rsidR="00530130" w:rsidRPr="0010136B">
        <w:rPr>
          <w:rFonts w:cstheme="minorHAnsi"/>
        </w:rPr>
        <w:t>,</w:t>
      </w:r>
      <w:r w:rsidRPr="0010136B">
        <w:rPr>
          <w:rFonts w:cstheme="minorHAnsi"/>
        </w:rPr>
        <w:t xml:space="preserve"> puntando al 100% di energie </w:t>
      </w:r>
      <w:r w:rsidR="00B45288" w:rsidRPr="0010136B">
        <w:rPr>
          <w:rFonts w:cstheme="minorHAnsi"/>
        </w:rPr>
        <w:t>rinnovabili</w:t>
      </w:r>
      <w:r w:rsidR="00530130" w:rsidRPr="0010136B">
        <w:rPr>
          <w:rFonts w:cstheme="minorHAnsi"/>
        </w:rPr>
        <w:t xml:space="preserve"> entro il 2050</w:t>
      </w:r>
      <w:r w:rsidR="00B45288" w:rsidRPr="0010136B">
        <w:rPr>
          <w:rFonts w:cstheme="minorHAnsi"/>
        </w:rPr>
        <w:t>, passa</w:t>
      </w:r>
      <w:r w:rsidR="00530130" w:rsidRPr="0010136B">
        <w:rPr>
          <w:rFonts w:cstheme="minorHAnsi"/>
        </w:rPr>
        <w:t xml:space="preserve">ndo per la fase intermedia di riduzione </w:t>
      </w:r>
      <w:r w:rsidR="00B45288" w:rsidRPr="0010136B">
        <w:rPr>
          <w:rFonts w:cstheme="minorHAnsi"/>
        </w:rPr>
        <w:t>del 55% entro il 2030</w:t>
      </w:r>
      <w:r w:rsidR="007C63CA" w:rsidRPr="0010136B">
        <w:rPr>
          <w:rFonts w:cstheme="minorHAnsi"/>
        </w:rPr>
        <w:t>,</w:t>
      </w:r>
      <w:r w:rsidR="00B45288" w:rsidRPr="0010136B">
        <w:rPr>
          <w:rFonts w:cstheme="minorHAnsi"/>
        </w:rPr>
        <w:t xml:space="preserve"> </w:t>
      </w:r>
      <w:r w:rsidRPr="0010136B">
        <w:rPr>
          <w:rFonts w:cstheme="minorHAnsi"/>
        </w:rPr>
        <w:t xml:space="preserve">recependo così </w:t>
      </w:r>
      <w:r w:rsidR="00C766AA" w:rsidRPr="0010136B">
        <w:rPr>
          <w:rFonts w:cstheme="minorHAnsi"/>
        </w:rPr>
        <w:t xml:space="preserve">finalmente </w:t>
      </w:r>
      <w:r w:rsidRPr="0010136B">
        <w:rPr>
          <w:rFonts w:cstheme="minorHAnsi"/>
        </w:rPr>
        <w:t>i più ambiziosi obiettivi Ue</w:t>
      </w:r>
      <w:r w:rsidR="00B45288" w:rsidRPr="0010136B">
        <w:rPr>
          <w:rFonts w:cstheme="minorHAnsi"/>
        </w:rPr>
        <w:t>. Una</w:t>
      </w:r>
      <w:r w:rsidR="00C766AA" w:rsidRPr="0010136B">
        <w:rPr>
          <w:rFonts w:cstheme="minorHAnsi"/>
        </w:rPr>
        <w:t xml:space="preserve"> roadmap ‘salva-clima’ </w:t>
      </w:r>
      <w:r w:rsidR="00530130" w:rsidRPr="0010136B">
        <w:rPr>
          <w:rFonts w:cstheme="minorHAnsi"/>
        </w:rPr>
        <w:t xml:space="preserve">globale </w:t>
      </w:r>
      <w:r w:rsidR="006A56EB" w:rsidRPr="0010136B">
        <w:rPr>
          <w:rFonts w:cstheme="minorHAnsi"/>
        </w:rPr>
        <w:t xml:space="preserve">da adattare </w:t>
      </w:r>
      <w:r w:rsidR="003B3E2E" w:rsidRPr="0010136B">
        <w:rPr>
          <w:rFonts w:cstheme="minorHAnsi"/>
        </w:rPr>
        <w:t xml:space="preserve">alle peculiarità e </w:t>
      </w:r>
      <w:r w:rsidR="00C766AA" w:rsidRPr="0010136B">
        <w:rPr>
          <w:rFonts w:cstheme="minorHAnsi"/>
        </w:rPr>
        <w:t xml:space="preserve">potenzialità dei territori del Lazio”. </w:t>
      </w:r>
      <w:r w:rsidR="00530130" w:rsidRPr="0010136B">
        <w:rPr>
          <w:rFonts w:cstheme="minorHAnsi"/>
        </w:rPr>
        <w:t>È quanto previsto da</w:t>
      </w:r>
      <w:r w:rsidR="00C766AA" w:rsidRPr="0010136B">
        <w:rPr>
          <w:rFonts w:cstheme="minorHAnsi"/>
        </w:rPr>
        <w:t>l nuov</w:t>
      </w:r>
      <w:r w:rsidR="0016694A" w:rsidRPr="0010136B">
        <w:rPr>
          <w:rFonts w:cstheme="minorHAnsi"/>
        </w:rPr>
        <w:t>o Piano Energetico Regionale (PER</w:t>
      </w:r>
      <w:r w:rsidR="00C766AA" w:rsidRPr="0010136B">
        <w:rPr>
          <w:rFonts w:cstheme="minorHAnsi"/>
        </w:rPr>
        <w:t xml:space="preserve">) della Regione Lazio </w:t>
      </w:r>
      <w:r w:rsidR="005D7DA9" w:rsidRPr="0010136B">
        <w:rPr>
          <w:rFonts w:cstheme="minorHAnsi"/>
        </w:rPr>
        <w:t xml:space="preserve">approvato dalla Giunta regionale e </w:t>
      </w:r>
      <w:r w:rsidR="00C766AA" w:rsidRPr="0010136B">
        <w:rPr>
          <w:rFonts w:cstheme="minorHAnsi"/>
        </w:rPr>
        <w:t>presentato oggi dal Presidente Nicola Zingaretti</w:t>
      </w:r>
      <w:r w:rsidR="00E409F0" w:rsidRPr="0010136B">
        <w:rPr>
          <w:rFonts w:cstheme="minorHAnsi"/>
        </w:rPr>
        <w:t xml:space="preserve"> e dall</w:t>
      </w:r>
      <w:r w:rsidR="00530130" w:rsidRPr="0010136B">
        <w:rPr>
          <w:rFonts w:cstheme="minorHAnsi"/>
        </w:rPr>
        <w:t>’A</w:t>
      </w:r>
      <w:r w:rsidR="003B3E2E" w:rsidRPr="0010136B">
        <w:rPr>
          <w:rFonts w:cstheme="minorHAnsi"/>
        </w:rPr>
        <w:t xml:space="preserve">ssessora </w:t>
      </w:r>
      <w:r w:rsidR="00E409F0" w:rsidRPr="0010136B">
        <w:rPr>
          <w:rFonts w:cstheme="minorHAnsi"/>
        </w:rPr>
        <w:t xml:space="preserve">alla Transizione Ecologica e Trasformazione Digitale, Roberta Lombardi. </w:t>
      </w:r>
      <w:r w:rsidR="00D77050" w:rsidRPr="0010136B">
        <w:rPr>
          <w:rFonts w:cstheme="minorHAnsi"/>
        </w:rPr>
        <w:br/>
        <w:t xml:space="preserve">In particolare </w:t>
      </w:r>
      <w:r w:rsidR="006C00E2" w:rsidRPr="0010136B">
        <w:rPr>
          <w:rFonts w:cstheme="minorHAnsi"/>
        </w:rPr>
        <w:t xml:space="preserve">il </w:t>
      </w:r>
      <w:r w:rsidR="00D77050" w:rsidRPr="0010136B">
        <w:rPr>
          <w:rFonts w:cstheme="minorHAnsi"/>
        </w:rPr>
        <w:t>Piano</w:t>
      </w:r>
      <w:r w:rsidR="006C00E2" w:rsidRPr="0010136B">
        <w:rPr>
          <w:rFonts w:cstheme="minorHAnsi"/>
        </w:rPr>
        <w:t>, attraverso l’aumento della produzione di energia da Fonti Energetiche Rinnovabili</w:t>
      </w:r>
      <w:r w:rsidR="0016694A" w:rsidRPr="0010136B">
        <w:rPr>
          <w:rFonts w:cstheme="minorHAnsi"/>
        </w:rPr>
        <w:t xml:space="preserve"> (FER)</w:t>
      </w:r>
      <w:r w:rsidR="006C00E2" w:rsidRPr="0010136B">
        <w:rPr>
          <w:rFonts w:cstheme="minorHAnsi"/>
        </w:rPr>
        <w:t xml:space="preserve">, l’elettrificazione dei consumi e le misure di risparmio ed efficientamento energetico, prevede  l’abbattimento dell’uso di fonti fossili al 2050 con </w:t>
      </w:r>
      <w:r w:rsidR="0016694A" w:rsidRPr="0010136B">
        <w:rPr>
          <w:rFonts w:cstheme="minorHAnsi"/>
        </w:rPr>
        <w:t>l</w:t>
      </w:r>
      <w:r w:rsidR="0096481D" w:rsidRPr="0010136B">
        <w:rPr>
          <w:rFonts w:cstheme="minorHAnsi"/>
        </w:rPr>
        <w:t>’azzeramento delle</w:t>
      </w:r>
      <w:r w:rsidR="006C00E2" w:rsidRPr="0010136B">
        <w:rPr>
          <w:rFonts w:cstheme="minorHAnsi"/>
        </w:rPr>
        <w:t xml:space="preserve"> emissioni </w:t>
      </w:r>
      <w:r w:rsidR="0096481D" w:rsidRPr="0010136B">
        <w:rPr>
          <w:rFonts w:cstheme="minorHAnsi"/>
        </w:rPr>
        <w:t xml:space="preserve">nette </w:t>
      </w:r>
      <w:r w:rsidR="006C00E2" w:rsidRPr="0010136B">
        <w:rPr>
          <w:rFonts w:cstheme="minorHAnsi"/>
        </w:rPr>
        <w:t>di CO2</w:t>
      </w:r>
      <w:r w:rsidR="00530130" w:rsidRPr="0010136B">
        <w:rPr>
          <w:rFonts w:cstheme="minorHAnsi"/>
        </w:rPr>
        <w:t>; in particolare si stima</w:t>
      </w:r>
      <w:r w:rsidR="006C00E2" w:rsidRPr="0010136B">
        <w:rPr>
          <w:rFonts w:cstheme="minorHAnsi"/>
        </w:rPr>
        <w:t xml:space="preserve"> una decarbonizzazione del 100% nel settore civile, del 96% nella produzione di energia elettrica, del 95% nel settore trasporti e dell’89% nel settore industria.</w:t>
      </w:r>
      <w:r w:rsidR="00530130" w:rsidRPr="0010136B">
        <w:rPr>
          <w:rFonts w:cstheme="minorHAnsi"/>
        </w:rPr>
        <w:br/>
      </w:r>
      <w:r w:rsidR="006A56EB" w:rsidRPr="0010136B">
        <w:rPr>
          <w:rFonts w:cstheme="minorHAnsi"/>
        </w:rPr>
        <w:t>“Nel nuovo Piano Energetico</w:t>
      </w:r>
      <w:r w:rsidR="00803E78" w:rsidRPr="0010136B">
        <w:rPr>
          <w:rFonts w:cstheme="minorHAnsi"/>
        </w:rPr>
        <w:t xml:space="preserve"> Regionale, anche alla luce dell’attuale contesto geopolitico internazionale,</w:t>
      </w:r>
      <w:r w:rsidR="006A56EB" w:rsidRPr="0010136B">
        <w:rPr>
          <w:rFonts w:cstheme="minorHAnsi"/>
        </w:rPr>
        <w:t xml:space="preserve"> abbiamo </w:t>
      </w:r>
      <w:r w:rsidR="00803E78" w:rsidRPr="0010136B">
        <w:rPr>
          <w:rFonts w:cstheme="minorHAnsi"/>
        </w:rPr>
        <w:t xml:space="preserve">capovolto </w:t>
      </w:r>
      <w:r w:rsidR="006A56EB" w:rsidRPr="0010136B">
        <w:rPr>
          <w:rFonts w:cstheme="minorHAnsi"/>
        </w:rPr>
        <w:t xml:space="preserve">il paradigma </w:t>
      </w:r>
      <w:r w:rsidR="00F240D9" w:rsidRPr="0010136B">
        <w:rPr>
          <w:rFonts w:cstheme="minorHAnsi"/>
        </w:rPr>
        <w:t xml:space="preserve">di fondo: </w:t>
      </w:r>
      <w:r w:rsidR="00C432BC" w:rsidRPr="0010136B">
        <w:rPr>
          <w:rFonts w:cstheme="minorHAnsi"/>
        </w:rPr>
        <w:t>non seguiamo più lo scenario tendenziale del momento, come previsto nel precedente Piano, ma disponiamo che sia il Green Deal a dettare la tabella di marcia</w:t>
      </w:r>
      <w:r w:rsidR="00157070" w:rsidRPr="0010136B">
        <w:rPr>
          <w:rFonts w:cstheme="minorHAnsi"/>
        </w:rPr>
        <w:t xml:space="preserve"> della politica energetica regionale</w:t>
      </w:r>
      <w:r w:rsidR="00F240D9" w:rsidRPr="0010136B">
        <w:rPr>
          <w:rFonts w:cstheme="minorHAnsi"/>
        </w:rPr>
        <w:t>. M</w:t>
      </w:r>
      <w:r w:rsidR="006B7B92" w:rsidRPr="0010136B">
        <w:rPr>
          <w:rFonts w:cstheme="minorHAnsi"/>
        </w:rPr>
        <w:t xml:space="preserve">entre il primo </w:t>
      </w:r>
      <w:r w:rsidR="00157070" w:rsidRPr="0010136B">
        <w:rPr>
          <w:rFonts w:cstheme="minorHAnsi"/>
        </w:rPr>
        <w:t xml:space="preserve">scenario </w:t>
      </w:r>
      <w:r w:rsidR="006B7B92" w:rsidRPr="0010136B">
        <w:rPr>
          <w:rFonts w:cstheme="minorHAnsi"/>
        </w:rPr>
        <w:t xml:space="preserve">ci avrebbe </w:t>
      </w:r>
      <w:r w:rsidR="00F240D9" w:rsidRPr="0010136B">
        <w:rPr>
          <w:rFonts w:cstheme="minorHAnsi"/>
        </w:rPr>
        <w:t xml:space="preserve">portato a coprire i consumi con rinnovabili (elettriche e termiche) </w:t>
      </w:r>
      <w:r w:rsidR="006B7B92" w:rsidRPr="0010136B">
        <w:rPr>
          <w:rFonts w:cstheme="minorHAnsi"/>
        </w:rPr>
        <w:t>dal 12% del 2020 all’11,4%</w:t>
      </w:r>
      <w:r w:rsidR="0016694A" w:rsidRPr="0010136B">
        <w:rPr>
          <w:rFonts w:cstheme="minorHAnsi"/>
        </w:rPr>
        <w:t xml:space="preserve"> nel 2050</w:t>
      </w:r>
      <w:r w:rsidR="00233F2F" w:rsidRPr="0010136B">
        <w:rPr>
          <w:rFonts w:cstheme="minorHAnsi"/>
        </w:rPr>
        <w:t xml:space="preserve">, </w:t>
      </w:r>
      <w:r w:rsidR="0016694A" w:rsidRPr="0010136B">
        <w:rPr>
          <w:rFonts w:cstheme="minorHAnsi"/>
        </w:rPr>
        <w:t>il nuovo Piano</w:t>
      </w:r>
      <w:r w:rsidR="00F240D9" w:rsidRPr="0010136B">
        <w:rPr>
          <w:rFonts w:cstheme="minorHAnsi"/>
        </w:rPr>
        <w:t>,</w:t>
      </w:r>
      <w:r w:rsidR="00233F2F" w:rsidRPr="0010136B">
        <w:rPr>
          <w:rFonts w:cstheme="minorHAnsi"/>
        </w:rPr>
        <w:t xml:space="preserve"> grazie all’adeguamento</w:t>
      </w:r>
      <w:r w:rsidR="00C432BC" w:rsidRPr="0010136B">
        <w:rPr>
          <w:rFonts w:cstheme="minorHAnsi"/>
        </w:rPr>
        <w:t xml:space="preserve"> delle azioni </w:t>
      </w:r>
      <w:r w:rsidR="00157070" w:rsidRPr="0010136B">
        <w:rPr>
          <w:rFonts w:cstheme="minorHAnsi"/>
        </w:rPr>
        <w:t xml:space="preserve">previste </w:t>
      </w:r>
      <w:r w:rsidR="00233F2F" w:rsidRPr="0010136B">
        <w:rPr>
          <w:rFonts w:cstheme="minorHAnsi"/>
        </w:rPr>
        <w:t>agli obiettivi Ue</w:t>
      </w:r>
      <w:r w:rsidR="00F240D9" w:rsidRPr="0010136B">
        <w:rPr>
          <w:rFonts w:cstheme="minorHAnsi"/>
        </w:rPr>
        <w:t>,</w:t>
      </w:r>
      <w:r w:rsidR="00233F2F" w:rsidRPr="0010136B">
        <w:rPr>
          <w:rFonts w:cstheme="minorHAnsi"/>
        </w:rPr>
        <w:t xml:space="preserve"> aumenta </w:t>
      </w:r>
      <w:r w:rsidR="00157070" w:rsidRPr="0010136B">
        <w:rPr>
          <w:rFonts w:cstheme="minorHAnsi"/>
        </w:rPr>
        <w:t xml:space="preserve">le </w:t>
      </w:r>
      <w:r w:rsidR="00233F2F" w:rsidRPr="0010136B">
        <w:rPr>
          <w:rFonts w:cstheme="minorHAnsi"/>
        </w:rPr>
        <w:t>rinnovabili a circa</w:t>
      </w:r>
      <w:r w:rsidR="0016694A" w:rsidRPr="0010136B">
        <w:rPr>
          <w:rFonts w:cstheme="minorHAnsi"/>
        </w:rPr>
        <w:t xml:space="preserve"> il 90</w:t>
      </w:r>
      <w:r w:rsidR="006B7B92" w:rsidRPr="0010136B">
        <w:rPr>
          <w:rFonts w:cstheme="minorHAnsi"/>
        </w:rPr>
        <w:t>%</w:t>
      </w:r>
      <w:r w:rsidR="00C432BC" w:rsidRPr="0010136B">
        <w:rPr>
          <w:rFonts w:cstheme="minorHAnsi"/>
        </w:rPr>
        <w:t xml:space="preserve"> cui vanno aggiunte le </w:t>
      </w:r>
      <w:r w:rsidR="006B7B92" w:rsidRPr="0010136B">
        <w:rPr>
          <w:rFonts w:cstheme="minorHAnsi"/>
        </w:rPr>
        <w:t>misure di compensazione, come ad esempio l</w:t>
      </w:r>
      <w:r w:rsidR="00C432BC" w:rsidRPr="0010136B">
        <w:rPr>
          <w:rFonts w:cstheme="minorHAnsi"/>
        </w:rPr>
        <w:t>a piantumazione di alberi, per ottenere l’</w:t>
      </w:r>
      <w:r w:rsidR="006B7B92" w:rsidRPr="0010136B">
        <w:rPr>
          <w:rFonts w:cstheme="minorHAnsi"/>
        </w:rPr>
        <w:t>azzeramento totale delle emissioni</w:t>
      </w:r>
      <w:r w:rsidR="0016694A" w:rsidRPr="0010136B">
        <w:rPr>
          <w:rFonts w:cstheme="minorHAnsi"/>
        </w:rPr>
        <w:t xml:space="preserve">. </w:t>
      </w:r>
      <w:r w:rsidR="00C432BC" w:rsidRPr="0010136B">
        <w:rPr>
          <w:rFonts w:cstheme="minorHAnsi"/>
        </w:rPr>
        <w:t xml:space="preserve">Una </w:t>
      </w:r>
      <w:r w:rsidR="00233F2F" w:rsidRPr="0010136B">
        <w:rPr>
          <w:rFonts w:cstheme="minorHAnsi"/>
        </w:rPr>
        <w:t xml:space="preserve">rivoluzione copernicana per vincere la sfida globale della crisi climatica sui nostri territori”, dichiara </w:t>
      </w:r>
      <w:r w:rsidR="00233F2F" w:rsidRPr="0010136B">
        <w:rPr>
          <w:rFonts w:cstheme="minorHAnsi"/>
          <w:b/>
        </w:rPr>
        <w:t>Roberta Lombardi, assessora alla Transizione Ecologica e Trasformazione Digitale della Regione Lazio</w:t>
      </w:r>
      <w:r w:rsidR="00233F2F" w:rsidRPr="0010136B">
        <w:rPr>
          <w:rFonts w:cstheme="minorHAnsi"/>
        </w:rPr>
        <w:t xml:space="preserve">. </w:t>
      </w:r>
    </w:p>
    <w:p w14:paraId="16851ED3" w14:textId="30B3DE23" w:rsidR="00382557" w:rsidRPr="00F25718" w:rsidRDefault="00F25718" w:rsidP="005D7DA9">
      <w:pPr>
        <w:spacing w:line="240" w:lineRule="auto"/>
        <w:rPr>
          <w:rFonts w:cstheme="minorHAnsi"/>
        </w:rPr>
      </w:pPr>
      <w:r>
        <w:rPr>
          <w:rFonts w:cstheme="minorHAnsi"/>
        </w:rPr>
        <w:t>“</w:t>
      </w:r>
      <w:r w:rsidRPr="00F25718">
        <w:rPr>
          <w:rFonts w:cstheme="minorHAnsi"/>
        </w:rPr>
        <w:t xml:space="preserve">Oggi nel Lazio facciamo un grande salto nel futuro per raggiungere gli obiettivi ambiziosi che l’Europa si è data per combattere i cambiamenti climatici, abbattere le emissioni, spingere sulle fonti di energia rinnovabile. II nuovo Piano Energetico Regionale porta la nostra regione in prima linea su una missione fondamentale per il nostro futuro. Un progetto di sviluppo sostenibile da cui dipendono la qualità dell’ambiente in cui vivremo, il benessere delle persone, nuove opportunità per le imprese e per i lavoratori. Non partiamo da zero. Ci muoviamo da tempo nella direzione fissata dal piano appena approvato. Tra Pnrr e nuova programmazione europea abbiamo risorse mai viste prima per accelerare sulle strategie già avviate in questi anni e realizzare una strategia di affrancamento dalle fonti fossili e un modello di sviluppo rimprontato alla sostenibilità. Il Lazio c’è e corre anche su questo fronte fondamentale, pensando soprattutto alle nuove </w:t>
      </w:r>
      <w:r>
        <w:rPr>
          <w:rFonts w:cstheme="minorHAnsi"/>
        </w:rPr>
        <w:t xml:space="preserve">generazioni di oggi e di domani”, dichiara il </w:t>
      </w:r>
      <w:r w:rsidRPr="00F25718">
        <w:rPr>
          <w:rFonts w:cstheme="minorHAnsi"/>
          <w:b/>
        </w:rPr>
        <w:t>presidente Nicola Zingaretti.</w:t>
      </w:r>
      <w:r>
        <w:rPr>
          <w:rFonts w:cstheme="minorHAnsi"/>
        </w:rPr>
        <w:t xml:space="preserve"> </w:t>
      </w:r>
    </w:p>
    <w:p w14:paraId="0BFC495D" w14:textId="77777777" w:rsidR="00876976" w:rsidRPr="0010136B" w:rsidRDefault="00D84BC0" w:rsidP="005D7DA9">
      <w:pPr>
        <w:spacing w:line="240" w:lineRule="auto"/>
        <w:rPr>
          <w:rFonts w:cstheme="minorHAnsi"/>
        </w:rPr>
      </w:pPr>
      <w:r w:rsidRPr="0010136B">
        <w:rPr>
          <w:rFonts w:cstheme="minorHAnsi"/>
          <w:b/>
        </w:rPr>
        <w:t xml:space="preserve">LA </w:t>
      </w:r>
      <w:r w:rsidR="00D90884" w:rsidRPr="0010136B">
        <w:rPr>
          <w:rFonts w:cstheme="minorHAnsi"/>
          <w:b/>
        </w:rPr>
        <w:t>ROADMAP ‘SALVA CLIMA’ DEL LAZIO</w:t>
      </w:r>
      <w:r w:rsidR="00876976" w:rsidRPr="0010136B">
        <w:rPr>
          <w:rFonts w:cstheme="minorHAnsi"/>
          <w:b/>
        </w:rPr>
        <w:t xml:space="preserve"> AL 2050</w:t>
      </w:r>
      <w:r w:rsidR="00D90884" w:rsidRPr="0010136B">
        <w:rPr>
          <w:rFonts w:cstheme="minorHAnsi"/>
          <w:b/>
        </w:rPr>
        <w:t xml:space="preserve">: LE TAPPE </w:t>
      </w:r>
      <w:r w:rsidRPr="0010136B">
        <w:rPr>
          <w:rFonts w:cstheme="minorHAnsi"/>
          <w:b/>
        </w:rPr>
        <w:t>–</w:t>
      </w:r>
      <w:r w:rsidR="00D90884" w:rsidRPr="0010136B">
        <w:rPr>
          <w:rFonts w:cstheme="minorHAnsi"/>
        </w:rPr>
        <w:t xml:space="preserve"> </w:t>
      </w:r>
      <w:r w:rsidRPr="0010136B">
        <w:rPr>
          <w:rFonts w:cstheme="minorHAnsi"/>
        </w:rPr>
        <w:t xml:space="preserve">Ecco </w:t>
      </w:r>
      <w:r w:rsidR="00F240D9" w:rsidRPr="0010136B">
        <w:rPr>
          <w:rFonts w:cstheme="minorHAnsi"/>
        </w:rPr>
        <w:t xml:space="preserve">nel dettaglio le tappe principali della roadmap ‘salva-clima’ del </w:t>
      </w:r>
      <w:r w:rsidR="00876976" w:rsidRPr="0010136B">
        <w:rPr>
          <w:rFonts w:cstheme="minorHAnsi"/>
        </w:rPr>
        <w:t>Lazio nelle</w:t>
      </w:r>
      <w:r w:rsidR="00157070" w:rsidRPr="0010136B">
        <w:rPr>
          <w:rFonts w:cstheme="minorHAnsi"/>
        </w:rPr>
        <w:t xml:space="preserve"> </w:t>
      </w:r>
      <w:r w:rsidR="00D90884" w:rsidRPr="0010136B">
        <w:rPr>
          <w:rFonts w:cstheme="minorHAnsi"/>
        </w:rPr>
        <w:t>macro aree d’</w:t>
      </w:r>
      <w:r w:rsidR="00F240D9" w:rsidRPr="0010136B">
        <w:rPr>
          <w:rFonts w:cstheme="minorHAnsi"/>
        </w:rPr>
        <w:t xml:space="preserve">intervento: </w:t>
      </w:r>
    </w:p>
    <w:p w14:paraId="68973DEA" w14:textId="77777777" w:rsidR="00D84BC0" w:rsidRPr="0010136B" w:rsidRDefault="00F240D9" w:rsidP="005D7DA9">
      <w:pPr>
        <w:spacing w:line="240" w:lineRule="auto"/>
        <w:rPr>
          <w:rFonts w:cstheme="minorHAnsi"/>
        </w:rPr>
      </w:pPr>
      <w:r w:rsidRPr="0010136B">
        <w:rPr>
          <w:rFonts w:cstheme="minorHAnsi"/>
        </w:rPr>
        <w:t xml:space="preserve">per quanto riguarda la </w:t>
      </w:r>
      <w:r w:rsidRPr="0010136B">
        <w:rPr>
          <w:rFonts w:cstheme="minorHAnsi"/>
          <w:b/>
          <w:u w:val="single"/>
        </w:rPr>
        <w:t>riduzione dei consumi e l’efficientamento energetico</w:t>
      </w:r>
      <w:r w:rsidRPr="0010136B">
        <w:rPr>
          <w:rFonts w:cstheme="minorHAnsi"/>
        </w:rPr>
        <w:t xml:space="preserve">, il PER prevede </w:t>
      </w:r>
      <w:r w:rsidR="0046026A" w:rsidRPr="0010136B">
        <w:rPr>
          <w:rFonts w:cstheme="minorHAnsi"/>
        </w:rPr>
        <w:t xml:space="preserve">una diminuzione complessiva </w:t>
      </w:r>
      <w:r w:rsidR="00157070" w:rsidRPr="0010136B">
        <w:rPr>
          <w:rFonts w:cstheme="minorHAnsi"/>
          <w:b/>
        </w:rPr>
        <w:t>del 33% n</w:t>
      </w:r>
      <w:r w:rsidR="0046026A" w:rsidRPr="0010136B">
        <w:rPr>
          <w:rFonts w:cstheme="minorHAnsi"/>
          <w:b/>
        </w:rPr>
        <w:t xml:space="preserve">el 2030 </w:t>
      </w:r>
      <w:r w:rsidR="00157070" w:rsidRPr="0010136B">
        <w:rPr>
          <w:rFonts w:cstheme="minorHAnsi"/>
          <w:b/>
        </w:rPr>
        <w:t>e del 58%</w:t>
      </w:r>
      <w:r w:rsidR="00D90884" w:rsidRPr="0010136B">
        <w:rPr>
          <w:rFonts w:cstheme="minorHAnsi"/>
          <w:b/>
        </w:rPr>
        <w:t xml:space="preserve"> </w:t>
      </w:r>
      <w:r w:rsidR="00157070" w:rsidRPr="0010136B">
        <w:rPr>
          <w:rFonts w:cstheme="minorHAnsi"/>
          <w:b/>
        </w:rPr>
        <w:t>n</w:t>
      </w:r>
      <w:r w:rsidR="00D90884" w:rsidRPr="0010136B">
        <w:rPr>
          <w:rFonts w:cstheme="minorHAnsi"/>
          <w:b/>
        </w:rPr>
        <w:t>el 2050</w:t>
      </w:r>
      <w:r w:rsidR="00157070" w:rsidRPr="0010136B">
        <w:rPr>
          <w:rFonts w:cstheme="minorHAnsi"/>
        </w:rPr>
        <w:t>, ovvero dalle 8641 tonnellate equivalenti di petrolio (ktep) del 2019 a 5811 ktep, nel 2030, fino a 3655 ktep, nel 2050</w:t>
      </w:r>
      <w:r w:rsidR="00D90884" w:rsidRPr="0010136B">
        <w:rPr>
          <w:rFonts w:cstheme="minorHAnsi"/>
        </w:rPr>
        <w:t xml:space="preserve">. I </w:t>
      </w:r>
      <w:r w:rsidR="00D90884" w:rsidRPr="0010136B">
        <w:rPr>
          <w:rFonts w:cstheme="minorHAnsi"/>
          <w:b/>
        </w:rPr>
        <w:t>settori più impattanti</w:t>
      </w:r>
      <w:r w:rsidR="00D90884" w:rsidRPr="0010136B">
        <w:rPr>
          <w:rFonts w:cstheme="minorHAnsi"/>
        </w:rPr>
        <w:t xml:space="preserve"> su cui </w:t>
      </w:r>
      <w:r w:rsidR="00A156AA" w:rsidRPr="0010136B">
        <w:rPr>
          <w:rFonts w:cstheme="minorHAnsi"/>
        </w:rPr>
        <w:t xml:space="preserve">intervenire sono </w:t>
      </w:r>
      <w:r w:rsidR="00A156AA" w:rsidRPr="0010136B">
        <w:rPr>
          <w:rFonts w:cstheme="minorHAnsi"/>
          <w:b/>
        </w:rPr>
        <w:t>i trasporti</w:t>
      </w:r>
      <w:r w:rsidR="00A156AA" w:rsidRPr="0010136B">
        <w:rPr>
          <w:rFonts w:cstheme="minorHAnsi"/>
        </w:rPr>
        <w:t xml:space="preserve"> e </w:t>
      </w:r>
      <w:r w:rsidR="00A156AA" w:rsidRPr="0010136B">
        <w:rPr>
          <w:rFonts w:cstheme="minorHAnsi"/>
          <w:b/>
        </w:rPr>
        <w:t xml:space="preserve">l’uso civile </w:t>
      </w:r>
      <w:r w:rsidR="00A156AA" w:rsidRPr="0010136B">
        <w:rPr>
          <w:rFonts w:cstheme="minorHAnsi"/>
        </w:rPr>
        <w:t xml:space="preserve">in ambito residenziale, che </w:t>
      </w:r>
      <w:r w:rsidR="00A156AA" w:rsidRPr="0010136B">
        <w:rPr>
          <w:rFonts w:cstheme="minorHAnsi"/>
          <w:b/>
        </w:rPr>
        <w:t>insieme cubano complessi</w:t>
      </w:r>
      <w:r w:rsidR="00876976" w:rsidRPr="0010136B">
        <w:rPr>
          <w:rFonts w:cstheme="minorHAnsi"/>
          <w:b/>
        </w:rPr>
        <w:t xml:space="preserve">vamente </w:t>
      </w:r>
      <w:r w:rsidR="00A156AA" w:rsidRPr="0010136B">
        <w:rPr>
          <w:rFonts w:cstheme="minorHAnsi"/>
          <w:b/>
        </w:rPr>
        <w:t>un risparmio energetico</w:t>
      </w:r>
      <w:r w:rsidR="00876976" w:rsidRPr="0010136B">
        <w:rPr>
          <w:rFonts w:cstheme="minorHAnsi"/>
          <w:b/>
        </w:rPr>
        <w:t xml:space="preserve"> del 60% al 2050</w:t>
      </w:r>
      <w:r w:rsidR="00A156AA" w:rsidRPr="0010136B">
        <w:rPr>
          <w:rFonts w:cstheme="minorHAnsi"/>
        </w:rPr>
        <w:t xml:space="preserve"> </w:t>
      </w:r>
      <w:r w:rsidR="00876976" w:rsidRPr="0010136B">
        <w:rPr>
          <w:rFonts w:cstheme="minorHAnsi"/>
        </w:rPr>
        <w:t>(5000 ktep l’anno)</w:t>
      </w:r>
      <w:r w:rsidR="00A156AA" w:rsidRPr="0010136B">
        <w:rPr>
          <w:rFonts w:cstheme="minorHAnsi"/>
        </w:rPr>
        <w:t xml:space="preserve">. </w:t>
      </w:r>
      <w:r w:rsidR="00A156AA" w:rsidRPr="0010136B">
        <w:rPr>
          <w:rFonts w:cstheme="minorHAnsi"/>
        </w:rPr>
        <w:br/>
        <w:t xml:space="preserve">Tra le misure specifiche previste, per il settore Trasporti: </w:t>
      </w:r>
      <w:r w:rsidR="00ED1F89" w:rsidRPr="0010136B">
        <w:rPr>
          <w:rFonts w:cstheme="minorHAnsi"/>
        </w:rPr>
        <w:t>riduzione</w:t>
      </w:r>
      <w:r w:rsidR="00157070" w:rsidRPr="0010136B">
        <w:rPr>
          <w:rFonts w:cstheme="minorHAnsi"/>
        </w:rPr>
        <w:t xml:space="preserve"> del </w:t>
      </w:r>
      <w:r w:rsidR="00126BDE" w:rsidRPr="0010136B">
        <w:rPr>
          <w:rFonts w:cstheme="minorHAnsi"/>
        </w:rPr>
        <w:t>40% delle auto private</w:t>
      </w:r>
      <w:r w:rsidR="00157070" w:rsidRPr="0010136B">
        <w:rPr>
          <w:rFonts w:cstheme="minorHAnsi"/>
        </w:rPr>
        <w:t xml:space="preserve"> favorendo</w:t>
      </w:r>
      <w:r w:rsidR="00A156AA" w:rsidRPr="0010136B">
        <w:rPr>
          <w:rFonts w:cstheme="minorHAnsi"/>
        </w:rPr>
        <w:t xml:space="preserve"> </w:t>
      </w:r>
      <w:r w:rsidR="00876976" w:rsidRPr="0010136B">
        <w:rPr>
          <w:rFonts w:cstheme="minorHAnsi"/>
        </w:rPr>
        <w:t>altre modalità</w:t>
      </w:r>
      <w:r w:rsidR="00A156AA" w:rsidRPr="0010136B">
        <w:rPr>
          <w:rFonts w:cstheme="minorHAnsi"/>
        </w:rPr>
        <w:t xml:space="preserve"> (</w:t>
      </w:r>
      <w:r w:rsidR="004F5699" w:rsidRPr="0010136B">
        <w:rPr>
          <w:rFonts w:cstheme="minorHAnsi"/>
        </w:rPr>
        <w:t>potenziamento trasporto pubblico locale,</w:t>
      </w:r>
      <w:r w:rsidR="00A156AA" w:rsidRPr="0010136B">
        <w:rPr>
          <w:rFonts w:cstheme="minorHAnsi"/>
        </w:rPr>
        <w:t xml:space="preserve"> car/scooter/bike sharing, mobilità dolce e attiva), controllo della domanda di mobilità e digitalizzazione di attività e servizi (smart working, e-commerce)</w:t>
      </w:r>
      <w:r w:rsidR="00876976" w:rsidRPr="0010136B">
        <w:rPr>
          <w:rFonts w:cstheme="minorHAnsi"/>
        </w:rPr>
        <w:t xml:space="preserve">; </w:t>
      </w:r>
      <w:r w:rsidR="00ED1F89" w:rsidRPr="0010136B">
        <w:rPr>
          <w:rFonts w:cstheme="minorHAnsi"/>
        </w:rPr>
        <w:t xml:space="preserve">elettrificazione del </w:t>
      </w:r>
      <w:r w:rsidR="00876976" w:rsidRPr="0010136B">
        <w:rPr>
          <w:rFonts w:cstheme="minorHAnsi"/>
        </w:rPr>
        <w:t xml:space="preserve">trasporto su gomma </w:t>
      </w:r>
      <w:r w:rsidR="00ED1F89" w:rsidRPr="0010136B">
        <w:rPr>
          <w:rFonts w:cstheme="minorHAnsi"/>
        </w:rPr>
        <w:t xml:space="preserve">portando </w:t>
      </w:r>
      <w:r w:rsidR="00876976" w:rsidRPr="0010136B">
        <w:rPr>
          <w:rFonts w:cstheme="minorHAnsi"/>
        </w:rPr>
        <w:t xml:space="preserve">i veicoli elettrici e ad idrogeno </w:t>
      </w:r>
      <w:r w:rsidR="00ED1F89" w:rsidRPr="0010136B">
        <w:rPr>
          <w:rFonts w:cstheme="minorHAnsi"/>
        </w:rPr>
        <w:t xml:space="preserve">rispettivamente </w:t>
      </w:r>
      <w:r w:rsidR="00876976" w:rsidRPr="0010136B">
        <w:rPr>
          <w:rFonts w:cstheme="minorHAnsi"/>
        </w:rPr>
        <w:t xml:space="preserve">al 74% e al 13% al 2050. </w:t>
      </w:r>
      <w:r w:rsidR="00A156AA" w:rsidRPr="0010136B">
        <w:rPr>
          <w:rFonts w:cstheme="minorHAnsi"/>
        </w:rPr>
        <w:t xml:space="preserve">Per l’uso civile, </w:t>
      </w:r>
      <w:r w:rsidR="00876976" w:rsidRPr="0010136B">
        <w:rPr>
          <w:rFonts w:cstheme="minorHAnsi"/>
        </w:rPr>
        <w:t>invece, incentivi alla transizione per fonti rinnovabili e sviluppo delle Comunità Energetiche Rinnovabili e Gruppi di Autoconsumo Locale.</w:t>
      </w:r>
      <w:r w:rsidR="00126BDE" w:rsidRPr="0010136B">
        <w:rPr>
          <w:rFonts w:cstheme="minorHAnsi"/>
        </w:rPr>
        <w:br/>
      </w:r>
      <w:r w:rsidR="00126BDE" w:rsidRPr="0010136B">
        <w:rPr>
          <w:rFonts w:cstheme="minorHAnsi"/>
        </w:rPr>
        <w:lastRenderedPageBreak/>
        <w:t xml:space="preserve">Il </w:t>
      </w:r>
      <w:r w:rsidR="00D84BC0" w:rsidRPr="0010136B">
        <w:rPr>
          <w:rFonts w:cstheme="minorHAnsi"/>
          <w:b/>
        </w:rPr>
        <w:t>con</w:t>
      </w:r>
      <w:r w:rsidR="00126BDE" w:rsidRPr="0010136B">
        <w:rPr>
          <w:rFonts w:cstheme="minorHAnsi"/>
          <w:b/>
        </w:rPr>
        <w:t xml:space="preserve">sumo lordo medio pro-capite </w:t>
      </w:r>
      <w:r w:rsidR="00126BDE" w:rsidRPr="0010136B">
        <w:rPr>
          <w:rFonts w:cstheme="minorHAnsi"/>
        </w:rPr>
        <w:t>passa dai</w:t>
      </w:r>
      <w:r w:rsidR="00D84BC0" w:rsidRPr="0010136B">
        <w:rPr>
          <w:rFonts w:cstheme="minorHAnsi"/>
        </w:rPr>
        <w:t xml:space="preserve"> 17 MWh annui del 2019, equivalente al fabbisogno energetico di 4.5 appartamenti, a</w:t>
      </w:r>
      <w:r w:rsidR="00126BDE" w:rsidRPr="0010136B">
        <w:rPr>
          <w:rFonts w:cstheme="minorHAnsi"/>
        </w:rPr>
        <w:t>i</w:t>
      </w:r>
      <w:r w:rsidR="00D84BC0" w:rsidRPr="0010136B">
        <w:rPr>
          <w:rFonts w:cstheme="minorHAnsi"/>
        </w:rPr>
        <w:t xml:space="preserve"> 7MWh annui (2 appartamenti)</w:t>
      </w:r>
      <w:r w:rsidR="00126BDE" w:rsidRPr="0010136B">
        <w:rPr>
          <w:rFonts w:cstheme="minorHAnsi"/>
        </w:rPr>
        <w:t xml:space="preserve"> </w:t>
      </w:r>
      <w:r w:rsidR="00D84BC0" w:rsidRPr="0010136B">
        <w:rPr>
          <w:rFonts w:cstheme="minorHAnsi"/>
        </w:rPr>
        <w:t>nel 2050.</w:t>
      </w:r>
    </w:p>
    <w:p w14:paraId="78A8F36C" w14:textId="77777777" w:rsidR="000946D1" w:rsidRPr="0010136B" w:rsidRDefault="00876976" w:rsidP="005D7DA9">
      <w:pPr>
        <w:spacing w:line="240" w:lineRule="auto"/>
        <w:rPr>
          <w:rFonts w:cstheme="minorHAnsi"/>
        </w:rPr>
      </w:pPr>
      <w:r w:rsidRPr="0010136B">
        <w:rPr>
          <w:rFonts w:cstheme="minorHAnsi"/>
        </w:rPr>
        <w:t xml:space="preserve">Per quanto riguarda </w:t>
      </w:r>
      <w:r w:rsidRPr="0010136B">
        <w:rPr>
          <w:rFonts w:cstheme="minorHAnsi"/>
          <w:b/>
          <w:u w:val="single"/>
        </w:rPr>
        <w:t>l’aumento di produzione da Fonti Energetiche Rinnovabili – Elettriche (FER-E)</w:t>
      </w:r>
      <w:r w:rsidRPr="0010136B">
        <w:rPr>
          <w:rFonts w:cstheme="minorHAnsi"/>
          <w:b/>
        </w:rPr>
        <w:t>,</w:t>
      </w:r>
      <w:r w:rsidRPr="0010136B">
        <w:rPr>
          <w:rFonts w:cstheme="minorHAnsi"/>
        </w:rPr>
        <w:t xml:space="preserve"> </w:t>
      </w:r>
      <w:r w:rsidR="003B3E2E" w:rsidRPr="0010136B">
        <w:rPr>
          <w:rFonts w:cstheme="minorHAnsi"/>
        </w:rPr>
        <w:t>andranno a coprire</w:t>
      </w:r>
      <w:r w:rsidR="00BE50D1" w:rsidRPr="0010136B">
        <w:rPr>
          <w:rFonts w:cstheme="minorHAnsi"/>
        </w:rPr>
        <w:t xml:space="preserve"> </w:t>
      </w:r>
      <w:r w:rsidR="00CB1D50" w:rsidRPr="0010136B">
        <w:rPr>
          <w:rFonts w:cstheme="minorHAnsi"/>
          <w:b/>
        </w:rPr>
        <w:t>i consumi finali</w:t>
      </w:r>
      <w:r w:rsidR="00CB1D50" w:rsidRPr="0010136B">
        <w:rPr>
          <w:rFonts w:cstheme="minorHAnsi"/>
        </w:rPr>
        <w:t xml:space="preserve"> </w:t>
      </w:r>
      <w:r w:rsidR="00CB1D50" w:rsidRPr="0010136B">
        <w:rPr>
          <w:rFonts w:cstheme="minorHAnsi"/>
          <w:b/>
        </w:rPr>
        <w:t xml:space="preserve">lordi elettrici del 55% </w:t>
      </w:r>
      <w:r w:rsidR="00BE50D1" w:rsidRPr="0010136B">
        <w:rPr>
          <w:rFonts w:cstheme="minorHAnsi"/>
          <w:b/>
        </w:rPr>
        <w:t xml:space="preserve">nel 2030 e </w:t>
      </w:r>
      <w:r w:rsidR="00CB1D50" w:rsidRPr="0010136B">
        <w:rPr>
          <w:rFonts w:cstheme="minorHAnsi"/>
          <w:b/>
        </w:rPr>
        <w:t xml:space="preserve">del 103% </w:t>
      </w:r>
      <w:r w:rsidR="00BE50D1" w:rsidRPr="0010136B">
        <w:rPr>
          <w:rFonts w:cstheme="minorHAnsi"/>
          <w:b/>
        </w:rPr>
        <w:t xml:space="preserve">nel 2050 </w:t>
      </w:r>
      <w:r w:rsidR="00BE50D1" w:rsidRPr="0010136B">
        <w:rPr>
          <w:rFonts w:cstheme="minorHAnsi"/>
        </w:rPr>
        <w:t>passando da 3.611 GWh (310 ktep) nel 2019 a 11.869 GWh (1.021 ktep) nel 2030 e a 31.550 GWh (2.713 ktep) nel 2050.  Tale proiezione al 2030 (+227% rispetto al 2019) è sostanzialmente dovuta ad un incremento della generazione fotovoltaica e, in via minoritaria, delle altre fonti rinnovabili a partire, a cavallo del 2030, da un’iniziale messa in esercizio di impianti eolici offshore mentre quella negli altri due decenni (2030- 2050) è riferibile alla crescita della generazione sia fotovoltaica sia eolica offshore e</w:t>
      </w:r>
      <w:r w:rsidR="003B3E2E" w:rsidRPr="0010136B">
        <w:rPr>
          <w:rFonts w:cstheme="minorHAnsi"/>
        </w:rPr>
        <w:t>,</w:t>
      </w:r>
      <w:r w:rsidR="00BE50D1" w:rsidRPr="0010136B">
        <w:rPr>
          <w:rFonts w:cstheme="minorHAnsi"/>
        </w:rPr>
        <w:t xml:space="preserve"> sempre in via minoritaria, delle altre fonti rinnovabili.  </w:t>
      </w:r>
      <w:r w:rsidR="006F52E4" w:rsidRPr="0010136B">
        <w:rPr>
          <w:rFonts w:cstheme="minorHAnsi"/>
        </w:rPr>
        <w:br/>
      </w:r>
      <w:r w:rsidR="00CB1D50" w:rsidRPr="0010136B">
        <w:rPr>
          <w:rFonts w:cstheme="minorHAnsi"/>
        </w:rPr>
        <w:t xml:space="preserve">Per quanto riguarda invece la </w:t>
      </w:r>
      <w:r w:rsidR="00CB1D50" w:rsidRPr="0010136B">
        <w:rPr>
          <w:rFonts w:cstheme="minorHAnsi"/>
          <w:b/>
          <w:u w:val="single"/>
        </w:rPr>
        <w:t>produzione da Fonti Energetiche Rinnovabili – Termiche (FER-C</w:t>
      </w:r>
      <w:r w:rsidR="00126BDE" w:rsidRPr="0010136B">
        <w:rPr>
          <w:rFonts w:cstheme="minorHAnsi"/>
          <w:b/>
          <w:u w:val="single"/>
        </w:rPr>
        <w:t>)</w:t>
      </w:r>
      <w:r w:rsidR="003B3E2E" w:rsidRPr="0010136B">
        <w:rPr>
          <w:rFonts w:cstheme="minorHAnsi"/>
          <w:b/>
          <w:u w:val="single"/>
        </w:rPr>
        <w:t>,</w:t>
      </w:r>
      <w:r w:rsidR="00BC7710" w:rsidRPr="0010136B">
        <w:rPr>
          <w:rFonts w:cstheme="minorHAnsi"/>
        </w:rPr>
        <w:t xml:space="preserve"> previsto </w:t>
      </w:r>
      <w:r w:rsidR="00126BDE" w:rsidRPr="0010136B">
        <w:rPr>
          <w:rFonts w:cstheme="minorHAnsi"/>
          <w:b/>
        </w:rPr>
        <w:t>l’</w:t>
      </w:r>
      <w:r w:rsidR="007C63CA" w:rsidRPr="0010136B">
        <w:rPr>
          <w:rFonts w:cstheme="minorHAnsi"/>
          <w:b/>
        </w:rPr>
        <w:t>aumento a circa il 21% ne</w:t>
      </w:r>
      <w:r w:rsidR="00BC7710" w:rsidRPr="0010136B">
        <w:rPr>
          <w:rFonts w:cstheme="minorHAnsi"/>
          <w:b/>
        </w:rPr>
        <w:t>l 203</w:t>
      </w:r>
      <w:r w:rsidR="007C63CA" w:rsidRPr="0010136B">
        <w:rPr>
          <w:rFonts w:cstheme="minorHAnsi"/>
          <w:b/>
        </w:rPr>
        <w:t xml:space="preserve">0 e al 56% nel </w:t>
      </w:r>
      <w:r w:rsidR="00BC7710" w:rsidRPr="0010136B">
        <w:rPr>
          <w:rFonts w:cstheme="minorHAnsi"/>
          <w:b/>
        </w:rPr>
        <w:t>2050</w:t>
      </w:r>
      <w:r w:rsidR="00BC7710" w:rsidRPr="0010136B">
        <w:rPr>
          <w:rFonts w:cstheme="minorHAnsi"/>
        </w:rPr>
        <w:t xml:space="preserve"> </w:t>
      </w:r>
      <w:r w:rsidR="006F52E4" w:rsidRPr="0010136B">
        <w:rPr>
          <w:rFonts w:cstheme="minorHAnsi"/>
          <w:b/>
        </w:rPr>
        <w:t xml:space="preserve">(13% nel 2019) </w:t>
      </w:r>
      <w:r w:rsidR="00BC7710" w:rsidRPr="0010136B">
        <w:rPr>
          <w:rFonts w:cstheme="minorHAnsi"/>
        </w:rPr>
        <w:t xml:space="preserve">per una riduzione delle emissioni inquinanti del 26% al 2030 e dell’84% al 2050 </w:t>
      </w:r>
      <w:r w:rsidR="006F52E4" w:rsidRPr="0010136B">
        <w:rPr>
          <w:rFonts w:cstheme="minorHAnsi"/>
        </w:rPr>
        <w:t>–</w:t>
      </w:r>
      <w:r w:rsidR="00BC7710" w:rsidRPr="0010136B">
        <w:rPr>
          <w:rFonts w:cstheme="minorHAnsi"/>
          <w:b/>
        </w:rPr>
        <w:t xml:space="preserve"> </w:t>
      </w:r>
      <w:r w:rsidR="006F52E4" w:rsidRPr="0010136B">
        <w:rPr>
          <w:rFonts w:cstheme="minorHAnsi"/>
        </w:rPr>
        <w:t xml:space="preserve">grazie all’effetto di un significativo sviluppo </w:t>
      </w:r>
      <w:r w:rsidR="00BC7710" w:rsidRPr="0010136B">
        <w:rPr>
          <w:rFonts w:cstheme="minorHAnsi"/>
        </w:rPr>
        <w:t xml:space="preserve">delle pompe di calore (con sfruttamento delle fonti rinnovabili </w:t>
      </w:r>
      <w:r w:rsidR="00BC7710" w:rsidRPr="0010136B">
        <w:rPr>
          <w:rFonts w:cstheme="minorHAnsi"/>
          <w:b/>
        </w:rPr>
        <w:t>aerotermica e geotermica a bassa entalpia</w:t>
      </w:r>
      <w:r w:rsidR="006F52E4" w:rsidRPr="0010136B">
        <w:rPr>
          <w:rFonts w:cstheme="minorHAnsi"/>
        </w:rPr>
        <w:t xml:space="preserve">), del </w:t>
      </w:r>
      <w:r w:rsidR="00BC7710" w:rsidRPr="0010136B">
        <w:rPr>
          <w:rFonts w:cstheme="minorHAnsi"/>
        </w:rPr>
        <w:t xml:space="preserve">raddoppio della produzione da </w:t>
      </w:r>
      <w:r w:rsidR="00BC7710" w:rsidRPr="0010136B">
        <w:rPr>
          <w:rFonts w:cstheme="minorHAnsi"/>
          <w:b/>
        </w:rPr>
        <w:t>solare termico</w:t>
      </w:r>
      <w:r w:rsidR="006F52E4" w:rsidRPr="0010136B">
        <w:rPr>
          <w:rFonts w:cstheme="minorHAnsi"/>
        </w:rPr>
        <w:t xml:space="preserve"> e di un trend di riduzione della dispersione di calore </w:t>
      </w:r>
      <w:r w:rsidR="00BC7710" w:rsidRPr="0010136B">
        <w:rPr>
          <w:rFonts w:cstheme="minorHAnsi"/>
        </w:rPr>
        <w:t>nei processi industriali.</w:t>
      </w:r>
    </w:p>
    <w:p w14:paraId="63B72AE1" w14:textId="06F4CEAA" w:rsidR="00263D50" w:rsidRPr="0010136B" w:rsidRDefault="00263D50" w:rsidP="005D7DA9">
      <w:pPr>
        <w:spacing w:line="240" w:lineRule="auto"/>
        <w:rPr>
          <w:rFonts w:cstheme="minorHAnsi"/>
        </w:rPr>
      </w:pPr>
      <w:r w:rsidRPr="0010136B">
        <w:rPr>
          <w:rFonts w:cstheme="minorHAnsi"/>
        </w:rPr>
        <w:t xml:space="preserve">Il Piano Energetico Regionale è </w:t>
      </w:r>
      <w:r w:rsidRPr="0010136B">
        <w:rPr>
          <w:rFonts w:cstheme="minorHAnsi"/>
          <w:b/>
          <w:u w:val="single"/>
        </w:rPr>
        <w:t xml:space="preserve">un documento </w:t>
      </w:r>
      <w:r w:rsidRPr="0010136B">
        <w:rPr>
          <w:rFonts w:cstheme="minorHAnsi"/>
          <w:b/>
          <w:i/>
          <w:u w:val="single"/>
        </w:rPr>
        <w:t>in progress</w:t>
      </w:r>
      <w:r w:rsidRPr="0010136B">
        <w:rPr>
          <w:rFonts w:cstheme="minorHAnsi"/>
        </w:rPr>
        <w:t xml:space="preserve"> che avrà momenti specifici di ricalibrazione in funzione dell’attività di monitoraggio periodico dell’attuazione del processo di decarbonizzazione regionale in base alla quale si definirà se e come integrare gli interventi previsti. </w:t>
      </w:r>
    </w:p>
    <w:p w14:paraId="6E4AD5AB" w14:textId="34C6F76D" w:rsidR="005D7DA9" w:rsidRPr="0010136B" w:rsidRDefault="005D7DA9" w:rsidP="005D7DA9">
      <w:pPr>
        <w:spacing w:line="240" w:lineRule="auto"/>
        <w:rPr>
          <w:rFonts w:cstheme="minorHAnsi"/>
        </w:rPr>
      </w:pPr>
      <w:r w:rsidRPr="0010136B">
        <w:rPr>
          <w:rFonts w:cstheme="minorHAnsi"/>
        </w:rPr>
        <w:br/>
        <w:t>Roma, 28 luglio 2022</w:t>
      </w:r>
    </w:p>
    <w:p w14:paraId="49EB2CF1" w14:textId="77777777" w:rsidR="0010136B" w:rsidRDefault="0010136B" w:rsidP="005D7DA9">
      <w:pPr>
        <w:spacing w:line="240" w:lineRule="auto"/>
        <w:rPr>
          <w:rFonts w:cstheme="minorHAnsi"/>
          <w:b/>
          <w:u w:val="single"/>
        </w:rPr>
      </w:pPr>
    </w:p>
    <w:p w14:paraId="04F4E783" w14:textId="01230C17" w:rsidR="00126BDE" w:rsidRPr="0010136B" w:rsidRDefault="0010136B" w:rsidP="005D7DA9">
      <w:pPr>
        <w:spacing w:line="240" w:lineRule="auto"/>
        <w:rPr>
          <w:rFonts w:cstheme="minorHAnsi"/>
          <w:b/>
          <w:u w:val="single"/>
        </w:rPr>
      </w:pPr>
      <w:r>
        <w:rPr>
          <w:rFonts w:cstheme="minorHAnsi"/>
          <w:b/>
          <w:u w:val="single"/>
        </w:rPr>
        <w:t>I NUMERI: #Lazio2050,</w:t>
      </w:r>
      <w:r w:rsidR="00126BDE" w:rsidRPr="0010136B">
        <w:rPr>
          <w:rFonts w:cstheme="minorHAnsi"/>
          <w:b/>
          <w:u w:val="single"/>
        </w:rPr>
        <w:t xml:space="preserve"> il Piano Energetico Regionale in cifre</w:t>
      </w:r>
    </w:p>
    <w:p w14:paraId="42624409" w14:textId="77777777" w:rsidR="00126BDE" w:rsidRPr="0010136B" w:rsidRDefault="00126BDE" w:rsidP="005D7DA9">
      <w:pPr>
        <w:spacing w:line="240" w:lineRule="auto"/>
        <w:rPr>
          <w:rFonts w:cstheme="minorHAnsi"/>
        </w:rPr>
      </w:pPr>
      <w:r w:rsidRPr="0010136B">
        <w:rPr>
          <w:rFonts w:cstheme="minorHAnsi"/>
        </w:rPr>
        <w:t xml:space="preserve">Zero emissioni e 100% rinnovabili: </w:t>
      </w:r>
      <w:r w:rsidRPr="0010136B">
        <w:rPr>
          <w:rFonts w:cstheme="minorHAnsi"/>
          <w:b/>
        </w:rPr>
        <w:t>macro obiettivo</w:t>
      </w:r>
      <w:r w:rsidRPr="0010136B">
        <w:rPr>
          <w:rFonts w:cstheme="minorHAnsi"/>
        </w:rPr>
        <w:t xml:space="preserve"> di scenario</w:t>
      </w:r>
    </w:p>
    <w:p w14:paraId="4ED8F6FE" w14:textId="77777777" w:rsidR="0016694A" w:rsidRPr="0010136B" w:rsidRDefault="00263D50" w:rsidP="005D7DA9">
      <w:pPr>
        <w:spacing w:line="240" w:lineRule="auto"/>
        <w:rPr>
          <w:rFonts w:cstheme="minorHAnsi"/>
        </w:rPr>
      </w:pPr>
      <w:r w:rsidRPr="0010136B">
        <w:rPr>
          <w:rFonts w:cstheme="minorHAnsi"/>
        </w:rPr>
        <w:t xml:space="preserve">15000 MW: obiettivo potenza </w:t>
      </w:r>
      <w:r w:rsidRPr="0010136B">
        <w:rPr>
          <w:rFonts w:cstheme="minorHAnsi"/>
          <w:b/>
        </w:rPr>
        <w:t>fotovoltaico</w:t>
      </w:r>
      <w:r w:rsidRPr="0010136B">
        <w:rPr>
          <w:rFonts w:cstheme="minorHAnsi"/>
        </w:rPr>
        <w:t xml:space="preserve"> installata</w:t>
      </w:r>
      <w:r w:rsidRPr="0010136B">
        <w:rPr>
          <w:rFonts w:cstheme="minorHAnsi"/>
        </w:rPr>
        <w:br/>
        <w:t xml:space="preserve">17000 ha: </w:t>
      </w:r>
      <w:r w:rsidRPr="0010136B">
        <w:rPr>
          <w:rFonts w:cstheme="minorHAnsi"/>
          <w:b/>
        </w:rPr>
        <w:t>superficie utile</w:t>
      </w:r>
      <w:r w:rsidRPr="0010136B">
        <w:rPr>
          <w:rFonts w:cstheme="minorHAnsi"/>
        </w:rPr>
        <w:t xml:space="preserve"> necessaria per fotovoltaico</w:t>
      </w:r>
      <w:r w:rsidRPr="0010136B">
        <w:rPr>
          <w:rFonts w:cstheme="minorHAnsi"/>
        </w:rPr>
        <w:br/>
        <w:t>1000 MW: obiettivo potenza</w:t>
      </w:r>
      <w:r w:rsidRPr="0010136B">
        <w:rPr>
          <w:rFonts w:cstheme="minorHAnsi"/>
          <w:b/>
        </w:rPr>
        <w:t xml:space="preserve"> eolico</w:t>
      </w:r>
      <w:r w:rsidRPr="0010136B">
        <w:rPr>
          <w:rFonts w:cstheme="minorHAnsi"/>
        </w:rPr>
        <w:t xml:space="preserve"> installata  </w:t>
      </w:r>
      <w:r w:rsidRPr="0010136B">
        <w:rPr>
          <w:rFonts w:cstheme="minorHAnsi"/>
        </w:rPr>
        <w:br/>
      </w:r>
      <w:r w:rsidR="0016694A" w:rsidRPr="0010136B">
        <w:rPr>
          <w:rFonts w:cstheme="minorHAnsi"/>
        </w:rPr>
        <w:t>60000 GWh/anno</w:t>
      </w:r>
      <w:r w:rsidRPr="0010136B">
        <w:rPr>
          <w:rFonts w:cstheme="minorHAnsi"/>
        </w:rPr>
        <w:t xml:space="preserve">: obiettivo </w:t>
      </w:r>
      <w:r w:rsidRPr="0010136B">
        <w:rPr>
          <w:rFonts w:cstheme="minorHAnsi"/>
          <w:b/>
        </w:rPr>
        <w:t>abbattimento sprechi energetici</w:t>
      </w:r>
    </w:p>
    <w:p w14:paraId="7488536C" w14:textId="77777777" w:rsidR="0016694A" w:rsidRPr="0010136B" w:rsidRDefault="0016694A" w:rsidP="005D7DA9">
      <w:pPr>
        <w:spacing w:line="240" w:lineRule="auto"/>
        <w:rPr>
          <w:rFonts w:cstheme="minorHAnsi"/>
        </w:rPr>
      </w:pPr>
      <w:r w:rsidRPr="0010136B">
        <w:rPr>
          <w:rFonts w:cstheme="minorHAnsi"/>
        </w:rPr>
        <w:t>17 MWh/anno (4.5 appartamenti)</w:t>
      </w:r>
      <w:r w:rsidR="00263D50" w:rsidRPr="0010136B">
        <w:rPr>
          <w:rFonts w:cstheme="minorHAnsi"/>
        </w:rPr>
        <w:t xml:space="preserve">: consumo lordo medio </w:t>
      </w:r>
      <w:r w:rsidR="00263D50" w:rsidRPr="0010136B">
        <w:rPr>
          <w:rFonts w:cstheme="minorHAnsi"/>
          <w:b/>
        </w:rPr>
        <w:t>pro-capite 2019</w:t>
      </w:r>
      <w:r w:rsidR="00263D50" w:rsidRPr="0010136B">
        <w:rPr>
          <w:rFonts w:cstheme="minorHAnsi"/>
        </w:rPr>
        <w:br/>
      </w:r>
      <w:r w:rsidRPr="0010136B">
        <w:rPr>
          <w:rFonts w:cstheme="minorHAnsi"/>
        </w:rPr>
        <w:t>7MWh/anno (2 appartamenti)</w:t>
      </w:r>
      <w:r w:rsidR="00263D50" w:rsidRPr="0010136B">
        <w:rPr>
          <w:rFonts w:cstheme="minorHAnsi"/>
        </w:rPr>
        <w:t xml:space="preserve">: obiettivo consumo </w:t>
      </w:r>
      <w:r w:rsidR="00263D50" w:rsidRPr="0010136B">
        <w:rPr>
          <w:rFonts w:cstheme="minorHAnsi"/>
          <w:b/>
        </w:rPr>
        <w:t>pro-capite 2050</w:t>
      </w:r>
      <w:r w:rsidR="00263D50" w:rsidRPr="0010136B">
        <w:rPr>
          <w:rFonts w:cstheme="minorHAnsi"/>
        </w:rPr>
        <w:br/>
      </w:r>
      <w:r w:rsidRPr="0010136B">
        <w:rPr>
          <w:rFonts w:cstheme="minorHAnsi"/>
        </w:rPr>
        <w:t>680.000</w:t>
      </w:r>
      <w:r w:rsidR="00263D50" w:rsidRPr="0010136B">
        <w:rPr>
          <w:rFonts w:cstheme="minorHAnsi"/>
        </w:rPr>
        <w:t xml:space="preserve">: numero </w:t>
      </w:r>
      <w:r w:rsidR="00263D50" w:rsidRPr="0010136B">
        <w:rPr>
          <w:rFonts w:cstheme="minorHAnsi"/>
          <w:b/>
        </w:rPr>
        <w:t>edifici residenziali</w:t>
      </w:r>
      <w:r w:rsidR="00263D50" w:rsidRPr="0010136B">
        <w:rPr>
          <w:rFonts w:cstheme="minorHAnsi"/>
        </w:rPr>
        <w:t xml:space="preserve"> da rinnovare</w:t>
      </w:r>
      <w:r w:rsidR="00ED1F89" w:rsidRPr="0010136B">
        <w:rPr>
          <w:rFonts w:cstheme="minorHAnsi"/>
        </w:rPr>
        <w:br/>
        <w:t xml:space="preserve">103%: produzione da </w:t>
      </w:r>
      <w:r w:rsidR="00ED1F89" w:rsidRPr="0010136B">
        <w:rPr>
          <w:rFonts w:cstheme="minorHAnsi"/>
          <w:b/>
        </w:rPr>
        <w:t>FER elettriche</w:t>
      </w:r>
      <w:r w:rsidR="00ED1F89" w:rsidRPr="0010136B">
        <w:rPr>
          <w:rFonts w:cstheme="minorHAnsi"/>
        </w:rPr>
        <w:br/>
        <w:t xml:space="preserve">56%: produzione da </w:t>
      </w:r>
      <w:r w:rsidR="00ED1F89" w:rsidRPr="0010136B">
        <w:rPr>
          <w:rFonts w:cstheme="minorHAnsi"/>
          <w:b/>
        </w:rPr>
        <w:t>FER termiche</w:t>
      </w:r>
    </w:p>
    <w:p w14:paraId="2CF55EAE" w14:textId="77777777" w:rsidR="0016694A" w:rsidRPr="005D7DA9" w:rsidRDefault="0016694A" w:rsidP="005D7DA9">
      <w:pPr>
        <w:spacing w:line="240" w:lineRule="auto"/>
        <w:rPr>
          <w:rFonts w:cstheme="minorHAnsi"/>
        </w:rPr>
      </w:pPr>
      <w:r w:rsidRPr="0010136B">
        <w:rPr>
          <w:rFonts w:cstheme="minorHAnsi"/>
        </w:rPr>
        <w:t>40%</w:t>
      </w:r>
      <w:r w:rsidR="00263D50" w:rsidRPr="0010136B">
        <w:rPr>
          <w:rFonts w:cstheme="minorHAnsi"/>
        </w:rPr>
        <w:t xml:space="preserve">: riduzione parco </w:t>
      </w:r>
      <w:r w:rsidR="00263D50" w:rsidRPr="0010136B">
        <w:rPr>
          <w:rFonts w:cstheme="minorHAnsi"/>
          <w:b/>
        </w:rPr>
        <w:t>auto</w:t>
      </w:r>
      <w:r w:rsidR="00ED1F89" w:rsidRPr="0010136B">
        <w:rPr>
          <w:rFonts w:cstheme="minorHAnsi"/>
          <w:b/>
        </w:rPr>
        <w:br/>
      </w:r>
      <w:r w:rsidR="00ED1F89" w:rsidRPr="0010136B">
        <w:rPr>
          <w:rFonts w:cstheme="minorHAnsi"/>
        </w:rPr>
        <w:t xml:space="preserve">74%: </w:t>
      </w:r>
      <w:r w:rsidR="00ED1F89" w:rsidRPr="0010136B">
        <w:rPr>
          <w:rFonts w:cstheme="minorHAnsi"/>
          <w:b/>
        </w:rPr>
        <w:t>veicoli elettrici</w:t>
      </w:r>
      <w:r w:rsidR="00ED1F89" w:rsidRPr="0010136B">
        <w:rPr>
          <w:rFonts w:cstheme="minorHAnsi"/>
        </w:rPr>
        <w:br/>
        <w:t>13%: veicoli a</w:t>
      </w:r>
      <w:r w:rsidR="00ED1F89" w:rsidRPr="0010136B">
        <w:rPr>
          <w:rFonts w:cstheme="minorHAnsi"/>
          <w:b/>
        </w:rPr>
        <w:t xml:space="preserve"> idrogeno</w:t>
      </w:r>
      <w:r w:rsidR="00263D50" w:rsidRPr="005D7DA9">
        <w:rPr>
          <w:rFonts w:cstheme="minorHAnsi"/>
        </w:rPr>
        <w:br/>
      </w:r>
      <w:bookmarkEnd w:id="0"/>
    </w:p>
    <w:sectPr w:rsidR="0016694A" w:rsidRPr="005D7DA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F0197" w14:textId="77777777" w:rsidR="003139AA" w:rsidRDefault="003139AA" w:rsidP="00BE50D1">
      <w:pPr>
        <w:spacing w:after="0" w:line="240" w:lineRule="auto"/>
      </w:pPr>
      <w:r>
        <w:separator/>
      </w:r>
    </w:p>
  </w:endnote>
  <w:endnote w:type="continuationSeparator" w:id="0">
    <w:p w14:paraId="4C6AFDC0" w14:textId="77777777" w:rsidR="003139AA" w:rsidRDefault="003139AA" w:rsidP="00BE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42716" w14:textId="77777777" w:rsidR="003139AA" w:rsidRDefault="003139AA" w:rsidP="00BE50D1">
      <w:pPr>
        <w:spacing w:after="0" w:line="240" w:lineRule="auto"/>
      </w:pPr>
      <w:r>
        <w:separator/>
      </w:r>
    </w:p>
  </w:footnote>
  <w:footnote w:type="continuationSeparator" w:id="0">
    <w:p w14:paraId="5D0F33C2" w14:textId="77777777" w:rsidR="003139AA" w:rsidRDefault="003139AA" w:rsidP="00BE5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07DE"/>
    <w:multiLevelType w:val="hybridMultilevel"/>
    <w:tmpl w:val="F77A9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55F682A"/>
    <w:multiLevelType w:val="hybridMultilevel"/>
    <w:tmpl w:val="BCBE58D4"/>
    <w:lvl w:ilvl="0" w:tplc="04100001">
      <w:start w:val="1"/>
      <w:numFmt w:val="bullet"/>
      <w:lvlText w:val=""/>
      <w:lvlJc w:val="left"/>
      <w:pPr>
        <w:ind w:left="785" w:hanging="360"/>
      </w:pPr>
      <w:rPr>
        <w:rFonts w:ascii="Symbol" w:hAnsi="Symbol" w:hint="default"/>
      </w:rPr>
    </w:lvl>
    <w:lvl w:ilvl="1" w:tplc="04100003">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 w15:restartNumberingAfterBreak="0">
    <w:nsid w:val="62E00A28"/>
    <w:multiLevelType w:val="hybridMultilevel"/>
    <w:tmpl w:val="28188C2C"/>
    <w:lvl w:ilvl="0" w:tplc="9B3CF910">
      <w:start w:val="1"/>
      <w:numFmt w:val="bullet"/>
      <w:pStyle w:val="Rientropunto"/>
      <w:lvlText w:val=""/>
      <w:lvlJc w:val="left"/>
      <w:pPr>
        <w:ind w:left="785" w:hanging="360"/>
      </w:pPr>
      <w:rPr>
        <w:rFonts w:ascii="Symbol" w:hAnsi="Symbol" w:hint="default"/>
      </w:rPr>
    </w:lvl>
    <w:lvl w:ilvl="1" w:tplc="04100003">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11"/>
    <w:rsid w:val="00036EA2"/>
    <w:rsid w:val="000946D1"/>
    <w:rsid w:val="000F2EBE"/>
    <w:rsid w:val="0010136B"/>
    <w:rsid w:val="00126BDE"/>
    <w:rsid w:val="00157070"/>
    <w:rsid w:val="0016694A"/>
    <w:rsid w:val="00185E4D"/>
    <w:rsid w:val="001876DC"/>
    <w:rsid w:val="00200D0B"/>
    <w:rsid w:val="00233F2F"/>
    <w:rsid w:val="00263D50"/>
    <w:rsid w:val="003139AA"/>
    <w:rsid w:val="00382557"/>
    <w:rsid w:val="003B3E2E"/>
    <w:rsid w:val="003E54E3"/>
    <w:rsid w:val="00431FE1"/>
    <w:rsid w:val="0046026A"/>
    <w:rsid w:val="004F5699"/>
    <w:rsid w:val="00530130"/>
    <w:rsid w:val="005D7DA9"/>
    <w:rsid w:val="005E5979"/>
    <w:rsid w:val="006A56EB"/>
    <w:rsid w:val="006B7B92"/>
    <w:rsid w:val="006C00E2"/>
    <w:rsid w:val="006F52E4"/>
    <w:rsid w:val="007907C5"/>
    <w:rsid w:val="007C63CA"/>
    <w:rsid w:val="00803E78"/>
    <w:rsid w:val="00812311"/>
    <w:rsid w:val="008524C2"/>
    <w:rsid w:val="00876976"/>
    <w:rsid w:val="008A7A7B"/>
    <w:rsid w:val="00931F72"/>
    <w:rsid w:val="0096481D"/>
    <w:rsid w:val="00A156AA"/>
    <w:rsid w:val="00A573BD"/>
    <w:rsid w:val="00AC2038"/>
    <w:rsid w:val="00AC2CE2"/>
    <w:rsid w:val="00B45288"/>
    <w:rsid w:val="00BC7710"/>
    <w:rsid w:val="00BE50D1"/>
    <w:rsid w:val="00BF6120"/>
    <w:rsid w:val="00C432BC"/>
    <w:rsid w:val="00C53604"/>
    <w:rsid w:val="00C766AA"/>
    <w:rsid w:val="00CB1D50"/>
    <w:rsid w:val="00D77050"/>
    <w:rsid w:val="00D84BC0"/>
    <w:rsid w:val="00D90884"/>
    <w:rsid w:val="00E409F0"/>
    <w:rsid w:val="00ED1F89"/>
    <w:rsid w:val="00F240D9"/>
    <w:rsid w:val="00F25718"/>
    <w:rsid w:val="00FA6CC8"/>
    <w:rsid w:val="00FC089C"/>
    <w:rsid w:val="00FE0E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85B7"/>
  <w15:chartTrackingRefBased/>
  <w15:docId w15:val="{65AE0F91-E499-4288-8C56-3243432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entropunto">
    <w:name w:val="Rientro punto"/>
    <w:basedOn w:val="Paragrafoelenco"/>
    <w:link w:val="RientropuntoCarattere"/>
    <w:qFormat/>
    <w:rsid w:val="00AC2CE2"/>
    <w:pPr>
      <w:numPr>
        <w:numId w:val="1"/>
      </w:numPr>
      <w:spacing w:before="120" w:after="0" w:line="276" w:lineRule="auto"/>
      <w:jc w:val="both"/>
    </w:pPr>
    <w:rPr>
      <w:rFonts w:ascii="Arial" w:eastAsia="Arial" w:hAnsi="Arial" w:cs="Arial"/>
      <w:color w:val="000000"/>
      <w:lang w:eastAsia="it-IT"/>
    </w:rPr>
  </w:style>
  <w:style w:type="character" w:customStyle="1" w:styleId="RientropuntoCarattere">
    <w:name w:val="Rientro punto Carattere"/>
    <w:basedOn w:val="Carpredefinitoparagrafo"/>
    <w:link w:val="Rientropunto"/>
    <w:rsid w:val="00AC2CE2"/>
    <w:rPr>
      <w:rFonts w:ascii="Arial" w:eastAsia="Arial" w:hAnsi="Arial" w:cs="Arial"/>
      <w:color w:val="000000"/>
      <w:lang w:eastAsia="it-IT"/>
    </w:rPr>
  </w:style>
  <w:style w:type="paragraph" w:styleId="Paragrafoelenco">
    <w:name w:val="List Paragraph"/>
    <w:aliases w:val="Yellow Bullet,Paragraph,Citation List,List Paragraph (numbered (a)),Heading 2_sj,Paragraphe de liste PBLH,Figure_name,Equipment,Numbered Indented Text,lp1,Dot pt,Paragrafo elenco 2,Bullet List,FooterText,numbered,Paragraphe de liste1,列出"/>
    <w:basedOn w:val="Normale"/>
    <w:link w:val="ParagrafoelencoCarattere"/>
    <w:uiPriority w:val="34"/>
    <w:qFormat/>
    <w:rsid w:val="00AC2CE2"/>
    <w:pPr>
      <w:ind w:left="720"/>
      <w:contextualSpacing/>
    </w:pPr>
  </w:style>
  <w:style w:type="character" w:customStyle="1" w:styleId="normaltextrun">
    <w:name w:val="normaltextrun"/>
    <w:basedOn w:val="Carpredefinitoparagrafo"/>
    <w:rsid w:val="00BE50D1"/>
  </w:style>
  <w:style w:type="character" w:customStyle="1" w:styleId="eop">
    <w:name w:val="eop"/>
    <w:basedOn w:val="Carpredefinitoparagrafo"/>
    <w:rsid w:val="00BE50D1"/>
  </w:style>
  <w:style w:type="character" w:customStyle="1" w:styleId="ParagrafoelencoCarattere">
    <w:name w:val="Paragrafo elenco Carattere"/>
    <w:aliases w:val="Yellow Bullet Carattere,Paragraph Carattere,Citation List Carattere,List Paragraph (numbered (a)) Carattere,Heading 2_sj Carattere,Paragraphe de liste PBLH Carattere,Figure_name Carattere,Equipment Carattere,lp1 Carattere"/>
    <w:basedOn w:val="Carpredefinitoparagrafo"/>
    <w:link w:val="Paragrafoelenco"/>
    <w:uiPriority w:val="34"/>
    <w:rsid w:val="00382557"/>
  </w:style>
  <w:style w:type="paragraph" w:styleId="Testofumetto">
    <w:name w:val="Balloon Text"/>
    <w:basedOn w:val="Normale"/>
    <w:link w:val="TestofumettoCarattere"/>
    <w:uiPriority w:val="99"/>
    <w:semiHidden/>
    <w:unhideWhenUsed/>
    <w:rsid w:val="005D7DA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7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03273">
      <w:bodyDiv w:val="1"/>
      <w:marLeft w:val="0"/>
      <w:marRight w:val="0"/>
      <w:marTop w:val="0"/>
      <w:marBottom w:val="0"/>
      <w:divBdr>
        <w:top w:val="none" w:sz="0" w:space="0" w:color="auto"/>
        <w:left w:val="none" w:sz="0" w:space="0" w:color="auto"/>
        <w:bottom w:val="none" w:sz="0" w:space="0" w:color="auto"/>
        <w:right w:val="none" w:sz="0" w:space="0" w:color="auto"/>
      </w:divBdr>
      <w:divsChild>
        <w:div w:id="1111973130">
          <w:marLeft w:val="547"/>
          <w:marRight w:val="0"/>
          <w:marTop w:val="120"/>
          <w:marBottom w:val="0"/>
          <w:divBdr>
            <w:top w:val="none" w:sz="0" w:space="0" w:color="auto"/>
            <w:left w:val="none" w:sz="0" w:space="0" w:color="auto"/>
            <w:bottom w:val="none" w:sz="0" w:space="0" w:color="auto"/>
            <w:right w:val="none" w:sz="0" w:space="0" w:color="auto"/>
          </w:divBdr>
        </w:div>
        <w:div w:id="95289853">
          <w:marLeft w:val="547"/>
          <w:marRight w:val="0"/>
          <w:marTop w:val="120"/>
          <w:marBottom w:val="0"/>
          <w:divBdr>
            <w:top w:val="none" w:sz="0" w:space="0" w:color="auto"/>
            <w:left w:val="none" w:sz="0" w:space="0" w:color="auto"/>
            <w:bottom w:val="none" w:sz="0" w:space="0" w:color="auto"/>
            <w:right w:val="none" w:sz="0" w:space="0" w:color="auto"/>
          </w:divBdr>
        </w:div>
        <w:div w:id="404031558">
          <w:marLeft w:val="547"/>
          <w:marRight w:val="0"/>
          <w:marTop w:val="120"/>
          <w:marBottom w:val="0"/>
          <w:divBdr>
            <w:top w:val="none" w:sz="0" w:space="0" w:color="auto"/>
            <w:left w:val="none" w:sz="0" w:space="0" w:color="auto"/>
            <w:bottom w:val="none" w:sz="0" w:space="0" w:color="auto"/>
            <w:right w:val="none" w:sz="0" w:space="0" w:color="auto"/>
          </w:divBdr>
        </w:div>
        <w:div w:id="385296916">
          <w:marLeft w:val="562"/>
          <w:marRight w:val="0"/>
          <w:marTop w:val="120"/>
          <w:marBottom w:val="0"/>
          <w:divBdr>
            <w:top w:val="none" w:sz="0" w:space="0" w:color="auto"/>
            <w:left w:val="none" w:sz="0" w:space="0" w:color="auto"/>
            <w:bottom w:val="none" w:sz="0" w:space="0" w:color="auto"/>
            <w:right w:val="none" w:sz="0" w:space="0" w:color="auto"/>
          </w:divBdr>
        </w:div>
        <w:div w:id="2082754646">
          <w:marLeft w:val="562"/>
          <w:marRight w:val="0"/>
          <w:marTop w:val="120"/>
          <w:marBottom w:val="0"/>
          <w:divBdr>
            <w:top w:val="none" w:sz="0" w:space="0" w:color="auto"/>
            <w:left w:val="none" w:sz="0" w:space="0" w:color="auto"/>
            <w:bottom w:val="none" w:sz="0" w:space="0" w:color="auto"/>
            <w:right w:val="none" w:sz="0" w:space="0" w:color="auto"/>
          </w:divBdr>
        </w:div>
        <w:div w:id="699166966">
          <w:marLeft w:val="562"/>
          <w:marRight w:val="0"/>
          <w:marTop w:val="120"/>
          <w:marBottom w:val="0"/>
          <w:divBdr>
            <w:top w:val="none" w:sz="0" w:space="0" w:color="auto"/>
            <w:left w:val="none" w:sz="0" w:space="0" w:color="auto"/>
            <w:bottom w:val="none" w:sz="0" w:space="0" w:color="auto"/>
            <w:right w:val="none" w:sz="0" w:space="0" w:color="auto"/>
          </w:divBdr>
        </w:div>
        <w:div w:id="1982928473">
          <w:marLeft w:val="562"/>
          <w:marRight w:val="0"/>
          <w:marTop w:val="120"/>
          <w:marBottom w:val="0"/>
          <w:divBdr>
            <w:top w:val="none" w:sz="0" w:space="0" w:color="auto"/>
            <w:left w:val="none" w:sz="0" w:space="0" w:color="auto"/>
            <w:bottom w:val="none" w:sz="0" w:space="0" w:color="auto"/>
            <w:right w:val="none" w:sz="0" w:space="0" w:color="auto"/>
          </w:divBdr>
        </w:div>
        <w:div w:id="120198950">
          <w:marLeft w:val="562"/>
          <w:marRight w:val="0"/>
          <w:marTop w:val="120"/>
          <w:marBottom w:val="0"/>
          <w:divBdr>
            <w:top w:val="none" w:sz="0" w:space="0" w:color="auto"/>
            <w:left w:val="none" w:sz="0" w:space="0" w:color="auto"/>
            <w:bottom w:val="none" w:sz="0" w:space="0" w:color="auto"/>
            <w:right w:val="none" w:sz="0" w:space="0" w:color="auto"/>
          </w:divBdr>
        </w:div>
      </w:divsChild>
    </w:div>
    <w:div w:id="1165323020">
      <w:bodyDiv w:val="1"/>
      <w:marLeft w:val="0"/>
      <w:marRight w:val="0"/>
      <w:marTop w:val="0"/>
      <w:marBottom w:val="0"/>
      <w:divBdr>
        <w:top w:val="none" w:sz="0" w:space="0" w:color="auto"/>
        <w:left w:val="none" w:sz="0" w:space="0" w:color="auto"/>
        <w:bottom w:val="none" w:sz="0" w:space="0" w:color="auto"/>
        <w:right w:val="none" w:sz="0" w:space="0" w:color="auto"/>
      </w:divBdr>
      <w:divsChild>
        <w:div w:id="469782513">
          <w:marLeft w:val="446"/>
          <w:marRight w:val="0"/>
          <w:marTop w:val="0"/>
          <w:marBottom w:val="0"/>
          <w:divBdr>
            <w:top w:val="none" w:sz="0" w:space="0" w:color="auto"/>
            <w:left w:val="none" w:sz="0" w:space="0" w:color="auto"/>
            <w:bottom w:val="none" w:sz="0" w:space="0" w:color="auto"/>
            <w:right w:val="none" w:sz="0" w:space="0" w:color="auto"/>
          </w:divBdr>
        </w:div>
        <w:div w:id="386412925">
          <w:marLeft w:val="446"/>
          <w:marRight w:val="0"/>
          <w:marTop w:val="0"/>
          <w:marBottom w:val="0"/>
          <w:divBdr>
            <w:top w:val="none" w:sz="0" w:space="0" w:color="auto"/>
            <w:left w:val="none" w:sz="0" w:space="0" w:color="auto"/>
            <w:bottom w:val="none" w:sz="0" w:space="0" w:color="auto"/>
            <w:right w:val="none" w:sz="0" w:space="0" w:color="auto"/>
          </w:divBdr>
        </w:div>
        <w:div w:id="1291597291">
          <w:marLeft w:val="446"/>
          <w:marRight w:val="0"/>
          <w:marTop w:val="0"/>
          <w:marBottom w:val="0"/>
          <w:divBdr>
            <w:top w:val="none" w:sz="0" w:space="0" w:color="auto"/>
            <w:left w:val="none" w:sz="0" w:space="0" w:color="auto"/>
            <w:bottom w:val="none" w:sz="0" w:space="0" w:color="auto"/>
            <w:right w:val="none" w:sz="0" w:space="0" w:color="auto"/>
          </w:divBdr>
        </w:div>
        <w:div w:id="863634785">
          <w:marLeft w:val="446"/>
          <w:marRight w:val="0"/>
          <w:marTop w:val="0"/>
          <w:marBottom w:val="0"/>
          <w:divBdr>
            <w:top w:val="none" w:sz="0" w:space="0" w:color="auto"/>
            <w:left w:val="none" w:sz="0" w:space="0" w:color="auto"/>
            <w:bottom w:val="none" w:sz="0" w:space="0" w:color="auto"/>
            <w:right w:val="none" w:sz="0" w:space="0" w:color="auto"/>
          </w:divBdr>
        </w:div>
        <w:div w:id="1141188890">
          <w:marLeft w:val="446"/>
          <w:marRight w:val="0"/>
          <w:marTop w:val="0"/>
          <w:marBottom w:val="0"/>
          <w:divBdr>
            <w:top w:val="none" w:sz="0" w:space="0" w:color="auto"/>
            <w:left w:val="none" w:sz="0" w:space="0" w:color="auto"/>
            <w:bottom w:val="none" w:sz="0" w:space="0" w:color="auto"/>
            <w:right w:val="none" w:sz="0" w:space="0" w:color="auto"/>
          </w:divBdr>
        </w:div>
        <w:div w:id="1919628393">
          <w:marLeft w:val="446"/>
          <w:marRight w:val="0"/>
          <w:marTop w:val="0"/>
          <w:marBottom w:val="0"/>
          <w:divBdr>
            <w:top w:val="none" w:sz="0" w:space="0" w:color="auto"/>
            <w:left w:val="none" w:sz="0" w:space="0" w:color="auto"/>
            <w:bottom w:val="none" w:sz="0" w:space="0" w:color="auto"/>
            <w:right w:val="none" w:sz="0" w:space="0" w:color="auto"/>
          </w:divBdr>
        </w:div>
        <w:div w:id="510029893">
          <w:marLeft w:val="446"/>
          <w:marRight w:val="0"/>
          <w:marTop w:val="0"/>
          <w:marBottom w:val="0"/>
          <w:divBdr>
            <w:top w:val="none" w:sz="0" w:space="0" w:color="auto"/>
            <w:left w:val="none" w:sz="0" w:space="0" w:color="auto"/>
            <w:bottom w:val="none" w:sz="0" w:space="0" w:color="auto"/>
            <w:right w:val="none" w:sz="0" w:space="0" w:color="auto"/>
          </w:divBdr>
        </w:div>
        <w:div w:id="944076026">
          <w:marLeft w:val="446"/>
          <w:marRight w:val="0"/>
          <w:marTop w:val="0"/>
          <w:marBottom w:val="0"/>
          <w:divBdr>
            <w:top w:val="none" w:sz="0" w:space="0" w:color="auto"/>
            <w:left w:val="none" w:sz="0" w:space="0" w:color="auto"/>
            <w:bottom w:val="none" w:sz="0" w:space="0" w:color="auto"/>
            <w:right w:val="none" w:sz="0" w:space="0" w:color="auto"/>
          </w:divBdr>
        </w:div>
        <w:div w:id="985860003">
          <w:marLeft w:val="446"/>
          <w:marRight w:val="0"/>
          <w:marTop w:val="0"/>
          <w:marBottom w:val="0"/>
          <w:divBdr>
            <w:top w:val="none" w:sz="0" w:space="0" w:color="auto"/>
            <w:left w:val="none" w:sz="0" w:space="0" w:color="auto"/>
            <w:bottom w:val="none" w:sz="0" w:space="0" w:color="auto"/>
            <w:right w:val="none" w:sz="0" w:space="0" w:color="auto"/>
          </w:divBdr>
        </w:div>
        <w:div w:id="126591786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1048</Words>
  <Characters>5975</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Lella</dc:creator>
  <cp:keywords/>
  <dc:description/>
  <cp:lastModifiedBy>Rosa Lella</cp:lastModifiedBy>
  <cp:revision>10</cp:revision>
  <dcterms:created xsi:type="dcterms:W3CDTF">2022-07-26T10:29:00Z</dcterms:created>
  <dcterms:modified xsi:type="dcterms:W3CDTF">2022-07-28T13:10:00Z</dcterms:modified>
</cp:coreProperties>
</file>